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47" w:rsidRDefault="00B14547">
      <w:pPr>
        <w:ind w:hanging="540"/>
      </w:pPr>
      <w:bookmarkStart w:id="0" w:name="_GoBack"/>
      <w:bookmarkEnd w:id="0"/>
    </w:p>
    <w:tbl>
      <w:tblPr>
        <w:tblW w:w="9678" w:type="dxa"/>
        <w:tblInd w:w="-108" w:type="dxa"/>
        <w:tblLayout w:type="fixed"/>
        <w:tblLook w:val="0000" w:firstRow="0" w:lastRow="0" w:firstColumn="0" w:lastColumn="0" w:noHBand="0" w:noVBand="0"/>
      </w:tblPr>
      <w:tblGrid>
        <w:gridCol w:w="5069"/>
        <w:gridCol w:w="4609"/>
      </w:tblGrid>
      <w:tr w:rsidR="00B14547">
        <w:tc>
          <w:tcPr>
            <w:tcW w:w="5068" w:type="dxa"/>
            <w:shd w:val="clear" w:color="auto" w:fill="auto"/>
          </w:tcPr>
          <w:p w:rsidR="00B14547" w:rsidRDefault="006F790C">
            <w:pPr>
              <w:widowControl w:val="0"/>
              <w:rPr>
                <w:sz w:val="22"/>
                <w:szCs w:val="22"/>
              </w:rPr>
            </w:pPr>
            <w:r>
              <w:rPr>
                <w:noProof/>
                <w:lang w:val="en-US" w:eastAsia="en-US"/>
              </w:rPr>
              <w:drawing>
                <wp:inline distT="0" distB="0" distL="0" distR="0">
                  <wp:extent cx="875030" cy="7315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875030" cy="731520"/>
                          </a:xfrm>
                          <a:prstGeom prst="rect">
                            <a:avLst/>
                          </a:prstGeom>
                        </pic:spPr>
                      </pic:pic>
                    </a:graphicData>
                  </a:graphic>
                </wp:inline>
              </w:drawing>
            </w:r>
          </w:p>
          <w:p w:rsidR="00B14547" w:rsidRDefault="006F790C">
            <w:pPr>
              <w:widowControl w:val="0"/>
              <w:jc w:val="both"/>
            </w:pPr>
            <w:r>
              <w:rPr>
                <w:sz w:val="22"/>
                <w:szCs w:val="22"/>
              </w:rPr>
              <w:t>ΕΛΛΗΝΙΚΗ ΔΗΜΟΚΡΑΤΙΑ</w:t>
            </w:r>
          </w:p>
          <w:p w:rsidR="00B14547" w:rsidRDefault="006F790C">
            <w:pPr>
              <w:widowControl w:val="0"/>
              <w:jc w:val="both"/>
            </w:pPr>
            <w:r>
              <w:rPr>
                <w:sz w:val="22"/>
                <w:szCs w:val="22"/>
              </w:rPr>
              <w:t>ΥΠΟΥΡΓΕΙΟ ΠΑΙΔΕΙΑΣ,  ΘΡΗΣΚΕΥΜΑΤΩΝ ΚΑΙ ΑΘΛΗΤΙΣΜΟΥ</w:t>
            </w:r>
          </w:p>
          <w:p w:rsidR="00B14547" w:rsidRDefault="006F790C">
            <w:pPr>
              <w:widowControl w:val="0"/>
              <w:jc w:val="both"/>
            </w:pPr>
            <w:r>
              <w:rPr>
                <w:sz w:val="22"/>
                <w:szCs w:val="22"/>
              </w:rPr>
              <w:t>ΠΕΡΙΦΕΡΕΙΑΚΗ Δ/ΝΣΗ ΕΚΠ/ΣΗΣ ΚΕΝΤΡΙΚΗΣ ΜΑΚΕΔΟΝΙΑΣ</w:t>
            </w:r>
          </w:p>
          <w:p w:rsidR="00B14547" w:rsidRDefault="006F790C">
            <w:pPr>
              <w:widowControl w:val="0"/>
              <w:jc w:val="both"/>
            </w:pPr>
            <w:r>
              <w:rPr>
                <w:b/>
                <w:sz w:val="22"/>
                <w:szCs w:val="22"/>
              </w:rPr>
              <w:t>1</w:t>
            </w:r>
            <w:r>
              <w:rPr>
                <w:b/>
                <w:sz w:val="22"/>
                <w:szCs w:val="22"/>
                <w:vertAlign w:val="superscript"/>
              </w:rPr>
              <w:t>ο</w:t>
            </w:r>
            <w:r>
              <w:rPr>
                <w:b/>
                <w:sz w:val="22"/>
                <w:szCs w:val="22"/>
              </w:rPr>
              <w:t xml:space="preserve">   ΠΡΟΤΥΠΟ Γ/ΣΙΟ ΘΕΣ/ΝΙΚΗΣ</w:t>
            </w:r>
          </w:p>
          <w:p w:rsidR="00B14547" w:rsidRDefault="006F790C">
            <w:pPr>
              <w:widowControl w:val="0"/>
              <w:jc w:val="both"/>
            </w:pPr>
            <w:r>
              <w:rPr>
                <w:sz w:val="22"/>
                <w:szCs w:val="22"/>
              </w:rPr>
              <w:t>Εθνικής Αμύνης 26,  54621 ΘΕΣ/ΝΙΚΗ</w:t>
            </w:r>
          </w:p>
          <w:p w:rsidR="00B14547" w:rsidRDefault="006F790C">
            <w:pPr>
              <w:widowControl w:val="0"/>
              <w:jc w:val="both"/>
              <w:rPr>
                <w:sz w:val="22"/>
                <w:szCs w:val="22"/>
              </w:rPr>
            </w:pPr>
            <w:r>
              <w:rPr>
                <w:sz w:val="22"/>
                <w:szCs w:val="22"/>
                <w:lang w:val="en-US"/>
              </w:rPr>
              <w:t>Mail</w:t>
            </w:r>
            <w:r>
              <w:rPr>
                <w:sz w:val="22"/>
                <w:szCs w:val="22"/>
              </w:rPr>
              <w:t>: 1</w:t>
            </w:r>
            <w:proofErr w:type="spellStart"/>
            <w:r>
              <w:rPr>
                <w:sz w:val="22"/>
                <w:szCs w:val="22"/>
                <w:lang w:val="en-US"/>
              </w:rPr>
              <w:t>peirgth</w:t>
            </w:r>
            <w:proofErr w:type="spellEnd"/>
            <w:r>
              <w:rPr>
                <w:sz w:val="22"/>
                <w:szCs w:val="22"/>
              </w:rPr>
              <w:t>@</w:t>
            </w:r>
            <w:proofErr w:type="spellStart"/>
            <w:r>
              <w:rPr>
                <w:sz w:val="22"/>
                <w:szCs w:val="22"/>
                <w:lang w:val="en-US"/>
              </w:rPr>
              <w:t>gmail</w:t>
            </w:r>
            <w:proofErr w:type="spellEnd"/>
            <w:r>
              <w:rPr>
                <w:sz w:val="22"/>
                <w:szCs w:val="22"/>
              </w:rPr>
              <w:t>.</w:t>
            </w:r>
            <w:r>
              <w:rPr>
                <w:sz w:val="22"/>
                <w:szCs w:val="22"/>
                <w:lang w:val="en-US"/>
              </w:rPr>
              <w:t>com</w:t>
            </w:r>
          </w:p>
          <w:p w:rsidR="00B14547" w:rsidRDefault="006F790C">
            <w:pPr>
              <w:widowControl w:val="0"/>
              <w:jc w:val="both"/>
              <w:rPr>
                <w:lang w:val="en-US"/>
              </w:rPr>
            </w:pPr>
            <w:r>
              <w:rPr>
                <w:sz w:val="22"/>
                <w:szCs w:val="22"/>
              </w:rPr>
              <w:t>ΤΗΛ</w:t>
            </w:r>
            <w:r>
              <w:rPr>
                <w:sz w:val="22"/>
                <w:szCs w:val="22"/>
                <w:lang w:val="en-US"/>
              </w:rPr>
              <w:t>-FAX: 2310819943</w:t>
            </w:r>
          </w:p>
          <w:p w:rsidR="00B14547" w:rsidRDefault="00B14547">
            <w:pPr>
              <w:widowControl w:val="0"/>
              <w:rPr>
                <w:sz w:val="22"/>
                <w:szCs w:val="22"/>
                <w:lang w:val="en-US"/>
              </w:rPr>
            </w:pPr>
          </w:p>
        </w:tc>
        <w:tc>
          <w:tcPr>
            <w:tcW w:w="4609" w:type="dxa"/>
            <w:shd w:val="clear" w:color="auto" w:fill="auto"/>
          </w:tcPr>
          <w:p w:rsidR="00B14547" w:rsidRDefault="00B14547">
            <w:pPr>
              <w:widowControl w:val="0"/>
              <w:rPr>
                <w:b/>
                <w:sz w:val="22"/>
                <w:szCs w:val="22"/>
              </w:rPr>
            </w:pPr>
          </w:p>
          <w:p w:rsidR="00B14547" w:rsidRDefault="00B14547">
            <w:pPr>
              <w:widowControl w:val="0"/>
              <w:rPr>
                <w:b/>
                <w:sz w:val="22"/>
                <w:szCs w:val="22"/>
              </w:rPr>
            </w:pPr>
          </w:p>
          <w:p w:rsidR="00B14547" w:rsidRDefault="00B14547">
            <w:pPr>
              <w:widowControl w:val="0"/>
              <w:rPr>
                <w:b/>
                <w:sz w:val="22"/>
                <w:szCs w:val="22"/>
              </w:rPr>
            </w:pPr>
          </w:p>
          <w:p w:rsidR="00B14547" w:rsidRDefault="00B14547">
            <w:pPr>
              <w:widowControl w:val="0"/>
              <w:jc w:val="right"/>
              <w:rPr>
                <w:b/>
                <w:sz w:val="22"/>
                <w:szCs w:val="22"/>
              </w:rPr>
            </w:pPr>
          </w:p>
          <w:p w:rsidR="00B14547" w:rsidRDefault="006F790C">
            <w:pPr>
              <w:widowControl w:val="0"/>
              <w:ind w:left="778"/>
            </w:pPr>
            <w:r>
              <w:rPr>
                <w:b/>
                <w:sz w:val="22"/>
                <w:szCs w:val="22"/>
              </w:rPr>
              <w:t>ΘΕΣΣΑΛΟΝΙΚΗ</w:t>
            </w:r>
          </w:p>
          <w:p w:rsidR="00B14547" w:rsidRDefault="006F790C">
            <w:pPr>
              <w:widowControl w:val="0"/>
              <w:ind w:left="778"/>
            </w:pPr>
            <w:r>
              <w:rPr>
                <w:b/>
                <w:sz w:val="22"/>
                <w:szCs w:val="22"/>
              </w:rPr>
              <w:t xml:space="preserve">Αρ. </w:t>
            </w:r>
            <w:proofErr w:type="spellStart"/>
            <w:r>
              <w:rPr>
                <w:b/>
                <w:sz w:val="22"/>
                <w:szCs w:val="22"/>
              </w:rPr>
              <w:t>Πρ</w:t>
            </w:r>
            <w:proofErr w:type="spellEnd"/>
            <w:r>
              <w:rPr>
                <w:b/>
                <w:sz w:val="22"/>
                <w:szCs w:val="22"/>
              </w:rPr>
              <w:t>: 9/17-01-2024</w:t>
            </w:r>
          </w:p>
          <w:p w:rsidR="00B14547" w:rsidRDefault="00B14547">
            <w:pPr>
              <w:widowControl w:val="0"/>
              <w:ind w:left="778"/>
              <w:rPr>
                <w:b/>
                <w:sz w:val="22"/>
                <w:szCs w:val="22"/>
              </w:rPr>
            </w:pPr>
          </w:p>
          <w:p w:rsidR="00B14547" w:rsidRDefault="00B14547">
            <w:pPr>
              <w:widowControl w:val="0"/>
              <w:ind w:left="778"/>
              <w:rPr>
                <w:b/>
                <w:sz w:val="22"/>
                <w:szCs w:val="22"/>
              </w:rPr>
            </w:pPr>
          </w:p>
          <w:p w:rsidR="00B14547" w:rsidRDefault="006F790C">
            <w:pPr>
              <w:widowControl w:val="0"/>
              <w:ind w:left="778"/>
            </w:pPr>
            <w:r>
              <w:rPr>
                <w:b/>
                <w:sz w:val="22"/>
                <w:szCs w:val="22"/>
              </w:rPr>
              <w:t>Προς: Δ.Δ.Ε. ΑΝΑΤΟΛΙΚΗΣ ΘΕΣΣΑΛΟΝΙΚΗΣ</w:t>
            </w:r>
          </w:p>
          <w:p w:rsidR="00B14547" w:rsidRDefault="00B14547">
            <w:pPr>
              <w:widowControl w:val="0"/>
              <w:ind w:left="778"/>
              <w:rPr>
                <w:b/>
                <w:sz w:val="22"/>
                <w:szCs w:val="22"/>
              </w:rPr>
            </w:pPr>
          </w:p>
          <w:p w:rsidR="00B14547" w:rsidRDefault="00B14547">
            <w:pPr>
              <w:widowControl w:val="0"/>
              <w:ind w:left="778"/>
              <w:rPr>
                <w:b/>
                <w:sz w:val="22"/>
                <w:szCs w:val="22"/>
              </w:rPr>
            </w:pPr>
          </w:p>
          <w:p w:rsidR="00B14547" w:rsidRDefault="006F790C">
            <w:pPr>
              <w:widowControl w:val="0"/>
              <w:ind w:left="778"/>
            </w:pPr>
            <w:r>
              <w:rPr>
                <w:b/>
                <w:sz w:val="22"/>
                <w:szCs w:val="22"/>
              </w:rPr>
              <w:t>(</w:t>
            </w:r>
            <w:r>
              <w:rPr>
                <w:b/>
                <w:i/>
                <w:sz w:val="22"/>
                <w:szCs w:val="22"/>
              </w:rPr>
              <w:t>για ανάρτηση στο διαδίκτυο</w:t>
            </w:r>
            <w:r>
              <w:rPr>
                <w:b/>
                <w:sz w:val="22"/>
                <w:szCs w:val="22"/>
              </w:rPr>
              <w:t>)</w:t>
            </w:r>
          </w:p>
        </w:tc>
      </w:tr>
    </w:tbl>
    <w:p w:rsidR="00B14547" w:rsidRDefault="00B14547">
      <w:pPr>
        <w:ind w:hanging="540"/>
      </w:pPr>
    </w:p>
    <w:p w:rsidR="00B14547" w:rsidRDefault="00B14547">
      <w:pPr>
        <w:ind w:left="-540"/>
        <w:rPr>
          <w:b/>
          <w:sz w:val="22"/>
          <w:szCs w:val="22"/>
        </w:rPr>
      </w:pPr>
    </w:p>
    <w:p w:rsidR="00B14547" w:rsidRDefault="00B14547">
      <w:pPr>
        <w:rPr>
          <w:b/>
          <w:sz w:val="26"/>
          <w:szCs w:val="26"/>
        </w:rPr>
      </w:pPr>
    </w:p>
    <w:p w:rsidR="00B14547" w:rsidRDefault="00B14547">
      <w:pPr>
        <w:rPr>
          <w:b/>
          <w:sz w:val="26"/>
          <w:szCs w:val="26"/>
        </w:rPr>
      </w:pPr>
    </w:p>
    <w:p w:rsidR="00B14547" w:rsidRDefault="006F790C">
      <w:pPr>
        <w:jc w:val="center"/>
      </w:pPr>
      <w:r>
        <w:rPr>
          <w:b/>
          <w:sz w:val="32"/>
          <w:szCs w:val="32"/>
        </w:rPr>
        <w:t>ΕΠΑΝΑΠΡΟΚΗΡΥΞΗ ΕΚΔΗΛΩΣΗΣ ΕΝΔΙΑΦΕΡΟΝΤΟΣ</w:t>
      </w:r>
    </w:p>
    <w:p w:rsidR="00B14547" w:rsidRDefault="00B14547">
      <w:pPr>
        <w:jc w:val="center"/>
        <w:rPr>
          <w:b/>
          <w:sz w:val="32"/>
          <w:szCs w:val="32"/>
        </w:rPr>
      </w:pPr>
    </w:p>
    <w:p w:rsidR="00B14547" w:rsidRDefault="006F790C">
      <w:pPr>
        <w:spacing w:line="360" w:lineRule="auto"/>
        <w:ind w:firstLine="720"/>
        <w:jc w:val="both"/>
      </w:pPr>
      <w:r>
        <w:t>Καλούνται τα ταξιδιωτικά γραφεία να καταθέσουν στη Διεύθυνση του 1</w:t>
      </w:r>
      <w:r>
        <w:rPr>
          <w:vertAlign w:val="superscript"/>
        </w:rPr>
        <w:t>ου</w:t>
      </w:r>
      <w:r>
        <w:t xml:space="preserve"> Πρότυπου  Γυμνασίου Θεσσαλονίκης προσφορά για 5ήμερη αεροπορική εκδρομή στο  Παρίσι τις εξής ημερομηνίες: 26 - 30 Μαρτίου 2024 ή 27 - 31 Μαρτίου 2024 ή 2 – 6 Απριλίου 2024 ή 3 - 7 Απριλίου 2024, σύμφωνα με τις παρακάτω προδιαγραφές.</w:t>
      </w:r>
    </w:p>
    <w:p w:rsidR="00B14547" w:rsidRDefault="00B14547">
      <w:pPr>
        <w:spacing w:line="360" w:lineRule="auto"/>
        <w:jc w:val="both"/>
        <w:rPr>
          <w:b/>
        </w:rPr>
      </w:pPr>
    </w:p>
    <w:p w:rsidR="00B14547" w:rsidRDefault="006F790C">
      <w:pPr>
        <w:spacing w:line="360" w:lineRule="auto"/>
        <w:jc w:val="both"/>
        <w:rPr>
          <w:b/>
          <w:u w:val="single"/>
        </w:rPr>
      </w:pPr>
      <w:r>
        <w:rPr>
          <w:b/>
          <w:u w:val="single"/>
        </w:rPr>
        <w:t>ΠΡΟΔΙΑΓΡΑΦΕΣ – ΧΑΡΑΚΤΗΡΙΣΤΙΚΑ ΕΚΔΡΟΜΗΣ</w:t>
      </w:r>
    </w:p>
    <w:p w:rsidR="00B14547" w:rsidRDefault="006F790C">
      <w:pPr>
        <w:pStyle w:val="a8"/>
        <w:numPr>
          <w:ilvl w:val="0"/>
          <w:numId w:val="1"/>
        </w:numPr>
        <w:spacing w:line="360" w:lineRule="auto"/>
        <w:jc w:val="both"/>
      </w:pPr>
      <w:r>
        <w:rPr>
          <w:b/>
        </w:rPr>
        <w:t>Αριθμός συμμετεχόντων</w:t>
      </w:r>
      <w:r>
        <w:t>: 45-50 μαθητές και 4 συνοδοί καθηγητές του 1</w:t>
      </w:r>
      <w:r>
        <w:rPr>
          <w:vertAlign w:val="superscript"/>
        </w:rPr>
        <w:t>ου</w:t>
      </w:r>
      <w:r>
        <w:t xml:space="preserve"> Πρότυπου Γυμνασίου Θεσσαλονίκης.</w:t>
      </w:r>
    </w:p>
    <w:p w:rsidR="00B14547" w:rsidRDefault="006F790C">
      <w:pPr>
        <w:pStyle w:val="a8"/>
        <w:numPr>
          <w:ilvl w:val="0"/>
          <w:numId w:val="1"/>
        </w:numPr>
        <w:spacing w:line="360" w:lineRule="auto"/>
        <w:jc w:val="both"/>
      </w:pPr>
      <w:r>
        <w:rPr>
          <w:b/>
        </w:rPr>
        <w:t>Χρονική διάρκεια</w:t>
      </w:r>
      <w:r>
        <w:t xml:space="preserve">: 5 ημέρες (4 διανυκτερεύσεις). </w:t>
      </w:r>
    </w:p>
    <w:p w:rsidR="00B14547" w:rsidRDefault="006F790C">
      <w:pPr>
        <w:pStyle w:val="a8"/>
        <w:numPr>
          <w:ilvl w:val="0"/>
          <w:numId w:val="1"/>
        </w:numPr>
        <w:spacing w:line="360" w:lineRule="auto"/>
        <w:jc w:val="both"/>
      </w:pPr>
      <w:r>
        <w:rPr>
          <w:b/>
        </w:rPr>
        <w:t>Κατάλυμα:</w:t>
      </w:r>
      <w:r>
        <w:t xml:space="preserve"> 4 διανυκτερεύσεις στην ευρύτερη περιοχή του Παρισιού σε ξενοδοχείο 3 ή 4 αστέρων (να αναφέρονται ρητώς τα ονόματα των ξενοδοχείων και η κατηγορία τους).  Διαμονή για τους καθηγητές σε μονόκλινα δωμάτια, και για τους μαθητές σε τρίκλινα δωμάτια και κατ’ εξαίρεση σε δίκλινα ή τετράκλινα δωμάτια ανάλογα με τον αριθμό και το φύλο των μαθητών. </w:t>
      </w:r>
    </w:p>
    <w:p w:rsidR="00B14547" w:rsidRDefault="006F790C">
      <w:pPr>
        <w:pStyle w:val="a8"/>
        <w:numPr>
          <w:ilvl w:val="0"/>
          <w:numId w:val="1"/>
        </w:numPr>
        <w:spacing w:line="360" w:lineRule="auto"/>
        <w:jc w:val="both"/>
      </w:pPr>
      <w:r>
        <w:rPr>
          <w:b/>
        </w:rPr>
        <w:t>Διατροφή:</w:t>
      </w:r>
      <w:r>
        <w:t xml:space="preserve"> Ημιδιατροφή (πρωινό Αμερικανικού τύπου σε μπουφέ στο ξενοδοχείο και δείπνο).</w:t>
      </w:r>
    </w:p>
    <w:p w:rsidR="00B14547" w:rsidRDefault="006F790C">
      <w:pPr>
        <w:pStyle w:val="a8"/>
        <w:numPr>
          <w:ilvl w:val="0"/>
          <w:numId w:val="1"/>
        </w:numPr>
        <w:spacing w:line="360" w:lineRule="auto"/>
        <w:jc w:val="both"/>
      </w:pPr>
      <w:r>
        <w:rPr>
          <w:b/>
        </w:rPr>
        <w:t xml:space="preserve">Μετακίνηση: </w:t>
      </w:r>
      <w:r>
        <w:t xml:space="preserve">Συνάντηση της </w:t>
      </w:r>
      <w:proofErr w:type="spellStart"/>
      <w:r>
        <w:t>ομάδαςστο</w:t>
      </w:r>
      <w:proofErr w:type="spellEnd"/>
      <w:r>
        <w:t xml:space="preserve"> αεροδρόμιο ΜΑΚΕΔΟΝΙΑ για την πτήση μας για Παρίσι. Επιθυμητή πρωινή πτήση για Παρίσι και απογευματινή πτήση κατά την επιστροφή. Μεταφορά με λεωφορείο από το αεροδρόμιο στο ξενοδοχείο στο </w:t>
      </w:r>
      <w:r>
        <w:lastRenderedPageBreak/>
        <w:t>Παρίσι, και την ημέρα της επιστροφής μεταφορά από το ξενοδοχείο στο αεροδρόμιο. Διάθεση λεωφορείου σε 24ωρη βάση για όλο το διάστημα παραμονής μας στο Παρίσι.</w:t>
      </w:r>
    </w:p>
    <w:p w:rsidR="00B14547" w:rsidRDefault="006F790C">
      <w:pPr>
        <w:pStyle w:val="a8"/>
        <w:numPr>
          <w:ilvl w:val="0"/>
          <w:numId w:val="1"/>
        </w:numPr>
        <w:spacing w:line="360" w:lineRule="auto"/>
        <w:jc w:val="both"/>
      </w:pPr>
      <w:r>
        <w:rPr>
          <w:b/>
        </w:rPr>
        <w:t>Αεροπορική εταιρεία:</w:t>
      </w:r>
      <w:r>
        <w:t xml:space="preserve"> Μόνο πτήσεις γραμμής και </w:t>
      </w:r>
      <w:r>
        <w:rPr>
          <w:lang w:val="en-US"/>
        </w:rPr>
        <w:t>charter</w:t>
      </w:r>
      <w:r>
        <w:t>, να περιλαμβάνεται το κόστος των αποσκευών, όχι κρυφές χρεώσεις και όχι διαφορές ναύλων.</w:t>
      </w:r>
    </w:p>
    <w:p w:rsidR="00B14547" w:rsidRDefault="006F790C">
      <w:pPr>
        <w:pStyle w:val="a8"/>
        <w:numPr>
          <w:ilvl w:val="0"/>
          <w:numId w:val="1"/>
        </w:numPr>
        <w:spacing w:line="360" w:lineRule="auto"/>
        <w:jc w:val="both"/>
      </w:pPr>
      <w:r>
        <w:t xml:space="preserve">Επιβεβαίωση κράτησης θέσεων από την αεροπορική εταιρεία ή ιδιωτικό συμφωνητικό ναύλωσης, όταν πρόκειται για πτήση </w:t>
      </w:r>
      <w:r>
        <w:rPr>
          <w:lang w:val="en-US"/>
        </w:rPr>
        <w:t>charter</w:t>
      </w:r>
      <w:r>
        <w:t xml:space="preserve">. Με φερέγγυα αεροπορική </w:t>
      </w:r>
    </w:p>
    <w:p w:rsidR="00B14547" w:rsidRDefault="006F790C">
      <w:pPr>
        <w:pStyle w:val="a8"/>
        <w:spacing w:line="360" w:lineRule="auto"/>
        <w:jc w:val="both"/>
      </w:pPr>
      <w:r>
        <w:t>εταιρεία.</w:t>
      </w:r>
    </w:p>
    <w:p w:rsidR="00B14547" w:rsidRDefault="006F790C">
      <w:pPr>
        <w:pStyle w:val="a8"/>
        <w:numPr>
          <w:ilvl w:val="0"/>
          <w:numId w:val="1"/>
        </w:numPr>
        <w:spacing w:line="360" w:lineRule="auto"/>
        <w:jc w:val="both"/>
      </w:pPr>
      <w:r>
        <w:rPr>
          <w:b/>
        </w:rPr>
        <w:t>Ξεναγός:</w:t>
      </w:r>
      <w:r>
        <w:t xml:space="preserve">  Παρουσία ελληνόφωνου ξεναγού σε όλη την διάρκεια του ταξιδιού και ξενάγησή μας στους επιλεγμένους χώρους. Συνεννόηση του ξεναγού κατά την είσοδό μας στους χώρους επίσκεψης κατά την αγορά ή την επίδειξη των προπληρωμένων εισιτηρίων και την ημέρα της αναχώρησης στο </w:t>
      </w:r>
      <w:proofErr w:type="spellStart"/>
      <w:r>
        <w:rPr>
          <w:lang w:val="en-US"/>
        </w:rPr>
        <w:t>checkin</w:t>
      </w:r>
      <w:proofErr w:type="spellEnd"/>
      <w:r>
        <w:t xml:space="preserve"> και στον έλεγχο χειραποσκευών.</w:t>
      </w:r>
    </w:p>
    <w:p w:rsidR="00B14547" w:rsidRDefault="006F790C">
      <w:pPr>
        <w:pStyle w:val="a8"/>
        <w:numPr>
          <w:ilvl w:val="0"/>
          <w:numId w:val="1"/>
        </w:numPr>
        <w:spacing w:line="360" w:lineRule="auto"/>
        <w:jc w:val="both"/>
      </w:pPr>
      <w:r>
        <w:rPr>
          <w:b/>
        </w:rPr>
        <w:t>Πρόγραμμα επίσκεψης (ενδεικτικό)</w:t>
      </w:r>
      <w:r>
        <w:t xml:space="preserve">:επίσκεψη - ξενάγηση στα σημαντικότερα αξιοθέατα, μνημεία και μουσεία του Παρισιού (Παναγία των Παρισίων, Λούβρο, πύργος του Άιφελ, </w:t>
      </w:r>
      <w:proofErr w:type="spellStart"/>
      <w:r>
        <w:t>Μονμάρτη</w:t>
      </w:r>
      <w:proofErr w:type="spellEnd"/>
      <w:r>
        <w:t xml:space="preserve"> -</w:t>
      </w:r>
      <w:proofErr w:type="spellStart"/>
      <w:r>
        <w:rPr>
          <w:lang w:val="en-US"/>
        </w:rPr>
        <w:t>Sacr</w:t>
      </w:r>
      <w:proofErr w:type="spellEnd"/>
      <w:r>
        <w:t xml:space="preserve">é </w:t>
      </w:r>
      <w:r>
        <w:rPr>
          <w:lang w:val="en-US"/>
        </w:rPr>
        <w:t>C</w:t>
      </w:r>
      <w:r>
        <w:t>œ</w:t>
      </w:r>
      <w:proofErr w:type="spellStart"/>
      <w:r>
        <w:rPr>
          <w:lang w:val="en-US"/>
        </w:rPr>
        <w:t>ur</w:t>
      </w:r>
      <w:proofErr w:type="spellEnd"/>
      <w:r>
        <w:t xml:space="preserve">,  </w:t>
      </w:r>
      <w:proofErr w:type="spellStart"/>
      <w:r>
        <w:rPr>
          <w:lang w:val="en-US"/>
        </w:rPr>
        <w:t>QuartierLatin</w:t>
      </w:r>
      <w:proofErr w:type="spellEnd"/>
      <w:r>
        <w:t xml:space="preserve">, Λεωφόρος Ηλυσίων Πεδίων, Ανάκτορο Βερσαλλιών, κέντρο </w:t>
      </w:r>
      <w:proofErr w:type="spellStart"/>
      <w:r>
        <w:t>Πομπιντού</w:t>
      </w:r>
      <w:proofErr w:type="spellEnd"/>
      <w:r>
        <w:t xml:space="preserve">, Μουσείο </w:t>
      </w:r>
      <w:proofErr w:type="spellStart"/>
      <w:r>
        <w:rPr>
          <w:lang w:val="en-US"/>
        </w:rPr>
        <w:t>Orsay</w:t>
      </w:r>
      <w:proofErr w:type="spellEnd"/>
      <w:r>
        <w:t>)</w:t>
      </w:r>
    </w:p>
    <w:p w:rsidR="00B14547" w:rsidRDefault="006F790C">
      <w:pPr>
        <w:spacing w:line="360" w:lineRule="auto"/>
        <w:ind w:left="720"/>
        <w:jc w:val="both"/>
        <w:rPr>
          <w:b/>
        </w:rPr>
      </w:pPr>
      <w:r>
        <w:rPr>
          <w:u w:val="single"/>
        </w:rPr>
        <w:t>1</w:t>
      </w:r>
      <w:r>
        <w:rPr>
          <w:u w:val="single"/>
          <w:vertAlign w:val="superscript"/>
        </w:rPr>
        <w:t>η</w:t>
      </w:r>
      <w:r>
        <w:rPr>
          <w:u w:val="single"/>
        </w:rPr>
        <w:t xml:space="preserve"> μέρα</w:t>
      </w:r>
      <w:r>
        <w:t>: άφιξη στο Παρίσι (ανάλογα με την ώρα άφιξης επίσκεψη – ξενάγηση)</w:t>
      </w:r>
    </w:p>
    <w:p w:rsidR="00B14547" w:rsidRDefault="006F790C">
      <w:pPr>
        <w:spacing w:line="360" w:lineRule="auto"/>
        <w:ind w:left="720"/>
        <w:jc w:val="both"/>
        <w:rPr>
          <w:b/>
        </w:rPr>
      </w:pPr>
      <w:r>
        <w:rPr>
          <w:u w:val="single"/>
        </w:rPr>
        <w:t>2</w:t>
      </w:r>
      <w:r>
        <w:rPr>
          <w:u w:val="single"/>
          <w:vertAlign w:val="superscript"/>
        </w:rPr>
        <w:t>η</w:t>
      </w:r>
      <w:r>
        <w:rPr>
          <w:u w:val="single"/>
        </w:rPr>
        <w:t xml:space="preserve"> μέρα</w:t>
      </w:r>
      <w:r>
        <w:rPr>
          <w:b/>
        </w:rPr>
        <w:t xml:space="preserve">: </w:t>
      </w:r>
      <w:r>
        <w:t>Επίσκεψη – ξενάγηση στο Παρίσι</w:t>
      </w:r>
    </w:p>
    <w:p w:rsidR="00B14547" w:rsidRDefault="006F790C">
      <w:pPr>
        <w:spacing w:line="360" w:lineRule="auto"/>
        <w:ind w:left="720"/>
        <w:jc w:val="both"/>
      </w:pPr>
      <w:r>
        <w:rPr>
          <w:b/>
          <w:u w:val="single"/>
        </w:rPr>
        <w:t>Πέμπτη 28/03/2024 ή Πέμπτη 04/04/2024</w:t>
      </w:r>
      <w:r>
        <w:t xml:space="preserve">: Πρωί- προγραμματισμένη επίσκεψη στο αδελφοποιημένο σχολείο </w:t>
      </w:r>
      <w:proofErr w:type="spellStart"/>
      <w:r>
        <w:rPr>
          <w:rFonts w:cstheme="minorHAnsi"/>
          <w:lang w:val="en-US"/>
        </w:rPr>
        <w:t>Coll</w:t>
      </w:r>
      <w:proofErr w:type="spellEnd"/>
      <w:r>
        <w:rPr>
          <w:rFonts w:cstheme="minorHAnsi"/>
        </w:rPr>
        <w:t>è</w:t>
      </w:r>
      <w:proofErr w:type="spellStart"/>
      <w:r>
        <w:rPr>
          <w:rFonts w:cstheme="minorHAnsi"/>
          <w:lang w:val="en-US"/>
        </w:rPr>
        <w:t>geLesGoussons</w:t>
      </w:r>
      <w:proofErr w:type="spellEnd"/>
      <w:r>
        <w:rPr>
          <w:rFonts w:cstheme="minorHAnsi"/>
        </w:rPr>
        <w:t xml:space="preserve">, 1, </w:t>
      </w:r>
      <w:r>
        <w:rPr>
          <w:rFonts w:cstheme="minorHAnsi"/>
          <w:lang w:val="en-US"/>
        </w:rPr>
        <w:t>all</w:t>
      </w:r>
      <w:r>
        <w:rPr>
          <w:rFonts w:cstheme="minorHAnsi"/>
        </w:rPr>
        <w:t>é</w:t>
      </w:r>
      <w:proofErr w:type="spellStart"/>
      <w:r>
        <w:rPr>
          <w:rFonts w:cstheme="minorHAnsi"/>
          <w:lang w:val="en-US"/>
        </w:rPr>
        <w:t>edesGoussons</w:t>
      </w:r>
      <w:proofErr w:type="spellEnd"/>
      <w:r>
        <w:rPr>
          <w:rFonts w:cstheme="minorHAnsi"/>
        </w:rPr>
        <w:t xml:space="preserve"> 91190 </w:t>
      </w:r>
      <w:r>
        <w:rPr>
          <w:rFonts w:cstheme="minorHAnsi"/>
          <w:lang w:val="en-US"/>
        </w:rPr>
        <w:t>Gif</w:t>
      </w:r>
      <w:r>
        <w:rPr>
          <w:rFonts w:cstheme="minorHAnsi"/>
        </w:rPr>
        <w:t>-</w:t>
      </w:r>
      <w:r>
        <w:rPr>
          <w:rFonts w:cstheme="minorHAnsi"/>
          <w:lang w:val="en-US"/>
        </w:rPr>
        <w:t>sur</w:t>
      </w:r>
      <w:r>
        <w:rPr>
          <w:rFonts w:cstheme="minorHAnsi"/>
        </w:rPr>
        <w:t>-</w:t>
      </w:r>
      <w:proofErr w:type="spellStart"/>
      <w:r>
        <w:rPr>
          <w:rFonts w:cstheme="minorHAnsi"/>
          <w:lang w:val="en-US"/>
        </w:rPr>
        <w:t>Yvette</w:t>
      </w:r>
      <w:hyperlink r:id="rId6">
        <w:r>
          <w:rPr>
            <w:rStyle w:val="-"/>
            <w:bCs/>
            <w:iCs/>
            <w:lang w:val="en-US"/>
          </w:rPr>
          <w:t>https</w:t>
        </w:r>
        <w:proofErr w:type="spellEnd"/>
        <w:r>
          <w:rPr>
            <w:rStyle w:val="-"/>
            <w:bCs/>
            <w:iCs/>
          </w:rPr>
          <w:t>://</w:t>
        </w:r>
        <w:proofErr w:type="spellStart"/>
        <w:r>
          <w:rPr>
            <w:rStyle w:val="-"/>
            <w:bCs/>
            <w:iCs/>
            <w:lang w:val="en-US"/>
          </w:rPr>
          <w:t>clg</w:t>
        </w:r>
        <w:proofErr w:type="spellEnd"/>
        <w:r>
          <w:rPr>
            <w:rStyle w:val="-"/>
            <w:bCs/>
            <w:iCs/>
          </w:rPr>
          <w:t>-</w:t>
        </w:r>
        <w:proofErr w:type="spellStart"/>
        <w:r>
          <w:rPr>
            <w:rStyle w:val="-"/>
            <w:bCs/>
            <w:iCs/>
            <w:lang w:val="en-US"/>
          </w:rPr>
          <w:t>goussons</w:t>
        </w:r>
        <w:proofErr w:type="spellEnd"/>
        <w:r>
          <w:rPr>
            <w:rStyle w:val="-"/>
            <w:bCs/>
            <w:iCs/>
          </w:rPr>
          <w:t>-</w:t>
        </w:r>
        <w:r>
          <w:rPr>
            <w:rStyle w:val="-"/>
            <w:bCs/>
            <w:iCs/>
            <w:lang w:val="en-US"/>
          </w:rPr>
          <w:t>gif</w:t>
        </w:r>
        <w:r>
          <w:rPr>
            <w:rStyle w:val="-"/>
            <w:bCs/>
            <w:iCs/>
          </w:rPr>
          <w:t>.</w:t>
        </w:r>
        <w:r>
          <w:rPr>
            <w:rStyle w:val="-"/>
            <w:bCs/>
            <w:iCs/>
            <w:lang w:val="en-US"/>
          </w:rPr>
          <w:t>ac</w:t>
        </w:r>
        <w:r>
          <w:rPr>
            <w:rStyle w:val="-"/>
            <w:bCs/>
            <w:iCs/>
          </w:rPr>
          <w:t>-</w:t>
        </w:r>
        <w:proofErr w:type="spellStart"/>
        <w:r>
          <w:rPr>
            <w:rStyle w:val="-"/>
            <w:bCs/>
            <w:iCs/>
            <w:lang w:val="en-US"/>
          </w:rPr>
          <w:t>versailles</w:t>
        </w:r>
        <w:proofErr w:type="spellEnd"/>
        <w:r>
          <w:rPr>
            <w:rStyle w:val="-"/>
            <w:bCs/>
            <w:iCs/>
          </w:rPr>
          <w:t>.</w:t>
        </w:r>
        <w:proofErr w:type="spellStart"/>
        <w:r>
          <w:rPr>
            <w:rStyle w:val="-"/>
            <w:bCs/>
            <w:iCs/>
            <w:lang w:val="en-US"/>
          </w:rPr>
          <w:t>fr</w:t>
        </w:r>
        <w:proofErr w:type="spellEnd"/>
        <w:r>
          <w:rPr>
            <w:rStyle w:val="-"/>
            <w:bCs/>
            <w:iCs/>
          </w:rPr>
          <w:t>/</w:t>
        </w:r>
      </w:hyperlink>
      <w:r>
        <w:rPr>
          <w:bCs/>
          <w:iCs/>
        </w:rPr>
        <w:t>. Υλοποίηση δράσης σε συνεργασία με το γαλλικό σχολείο.</w:t>
      </w:r>
    </w:p>
    <w:p w:rsidR="00B14547" w:rsidRDefault="006F790C">
      <w:pPr>
        <w:spacing w:line="360" w:lineRule="auto"/>
        <w:ind w:left="720"/>
        <w:jc w:val="both"/>
      </w:pPr>
      <w:r>
        <w:rPr>
          <w:u w:val="single"/>
        </w:rPr>
        <w:t>4</w:t>
      </w:r>
      <w:r>
        <w:rPr>
          <w:u w:val="single"/>
          <w:vertAlign w:val="superscript"/>
        </w:rPr>
        <w:t>η</w:t>
      </w:r>
      <w:r>
        <w:rPr>
          <w:u w:val="single"/>
        </w:rPr>
        <w:t xml:space="preserve"> μέρα:</w:t>
      </w:r>
      <w:r>
        <w:t xml:space="preserve"> 1</w:t>
      </w:r>
      <w:r>
        <w:rPr>
          <w:vertAlign w:val="superscript"/>
        </w:rPr>
        <w:t>η</w:t>
      </w:r>
      <w:r>
        <w:t xml:space="preserve"> περίπτωση: Επίσκεψη – ξενάγηση στο Παρίσι  </w:t>
      </w:r>
    </w:p>
    <w:p w:rsidR="00B14547" w:rsidRDefault="006F790C">
      <w:pPr>
        <w:spacing w:line="360" w:lineRule="auto"/>
        <w:ind w:left="720" w:hanging="720"/>
        <w:jc w:val="both"/>
      </w:pPr>
      <w:r>
        <w:tab/>
      </w:r>
      <w:r>
        <w:tab/>
        <w:t xml:space="preserve">    2</w:t>
      </w:r>
      <w:r>
        <w:rPr>
          <w:vertAlign w:val="superscript"/>
        </w:rPr>
        <w:t>η</w:t>
      </w:r>
      <w:r>
        <w:t xml:space="preserve"> περίπτωση: προσφορά για τυχόν ημερήσια εκδρομή στο </w:t>
      </w:r>
      <w:proofErr w:type="spellStart"/>
      <w:r>
        <w:rPr>
          <w:lang w:val="en-US"/>
        </w:rPr>
        <w:t>MontSaintMichel</w:t>
      </w:r>
      <w:proofErr w:type="spellEnd"/>
      <w:r>
        <w:t xml:space="preserve"> (</w:t>
      </w:r>
      <w:r>
        <w:rPr>
          <w:lang w:val="fr-FR"/>
        </w:rPr>
        <w:t>No</w:t>
      </w:r>
      <w:proofErr w:type="spellStart"/>
      <w:r>
        <w:t>ρμανδία</w:t>
      </w:r>
      <w:proofErr w:type="spellEnd"/>
      <w:r>
        <w:t xml:space="preserve">) </w:t>
      </w:r>
    </w:p>
    <w:p w:rsidR="00B14547" w:rsidRDefault="006F790C">
      <w:pPr>
        <w:spacing w:line="360" w:lineRule="auto"/>
        <w:ind w:left="1440"/>
        <w:jc w:val="both"/>
      </w:pPr>
      <w:r>
        <w:t>3</w:t>
      </w:r>
      <w:r>
        <w:rPr>
          <w:vertAlign w:val="superscript"/>
        </w:rPr>
        <w:t>η</w:t>
      </w:r>
      <w:r>
        <w:t xml:space="preserve"> περίπτωση: προσφορά για τυχόν ημερήσια εκδρομή στα Κάστρα της Κοιλάδας του Λίγηρα</w:t>
      </w:r>
    </w:p>
    <w:p w:rsidR="00B14547" w:rsidRDefault="006F790C">
      <w:pPr>
        <w:spacing w:line="360" w:lineRule="auto"/>
        <w:jc w:val="both"/>
      </w:pPr>
      <w:r>
        <w:tab/>
      </w:r>
      <w:r>
        <w:rPr>
          <w:u w:val="single"/>
        </w:rPr>
        <w:t>5</w:t>
      </w:r>
      <w:r>
        <w:rPr>
          <w:u w:val="single"/>
          <w:vertAlign w:val="superscript"/>
        </w:rPr>
        <w:t>η</w:t>
      </w:r>
      <w:r>
        <w:rPr>
          <w:u w:val="single"/>
        </w:rPr>
        <w:t xml:space="preserve"> μέρα:</w:t>
      </w:r>
      <w:r>
        <w:t xml:space="preserve"> Ανάλογα με την ώρα αναχώρησης, περιήγηση – ξενάγηση στο Παρίσι – ταξίδι επιστροφής</w:t>
      </w:r>
    </w:p>
    <w:p w:rsidR="00B14547" w:rsidRDefault="006F790C">
      <w:pPr>
        <w:pStyle w:val="a8"/>
        <w:numPr>
          <w:ilvl w:val="0"/>
          <w:numId w:val="1"/>
        </w:numPr>
        <w:spacing w:line="360" w:lineRule="auto"/>
        <w:jc w:val="both"/>
      </w:pPr>
      <w:r>
        <w:rPr>
          <w:b/>
        </w:rPr>
        <w:t>Λοιπές υπηρεσίες:</w:t>
      </w:r>
      <w:r>
        <w:t xml:space="preserve"> Στην τιμή της προσφοράς θα πρέπει να αναφέρονται ξεχωριστά κάθε είδους ξεναγήσεις, περιηγήσεις και επισκέψεις που αναφέρονται στο πρόγραμμα.</w:t>
      </w:r>
    </w:p>
    <w:p w:rsidR="00B14547" w:rsidRDefault="006F790C">
      <w:pPr>
        <w:pStyle w:val="a8"/>
        <w:numPr>
          <w:ilvl w:val="0"/>
          <w:numId w:val="1"/>
        </w:numPr>
        <w:spacing w:line="360" w:lineRule="auto"/>
        <w:jc w:val="both"/>
      </w:pPr>
      <w:r>
        <w:rPr>
          <w:b/>
        </w:rPr>
        <w:t>Ασφάλεια</w:t>
      </w:r>
      <w:r>
        <w:t xml:space="preserve">: Το γραφείο θα πρέπει να διαθέτει ασφαλιστική σύμβαση αστικής ευθύνης διοργανωτή και ταξιδιωτικής κάλυψης, σύμφωνα με την κείμενη νομοθεσία,  </w:t>
      </w:r>
      <w:r>
        <w:lastRenderedPageBreak/>
        <w:t xml:space="preserve">συμπεριλαμβανομένης της πλήρους ιατροφαρμακευτικής περίθαλψης και πρόσθετης κάλυψης εξόδων σε περίπτωση ατυχήματος ή ασθένειας. </w:t>
      </w:r>
    </w:p>
    <w:p w:rsidR="00B14547" w:rsidRDefault="006F790C">
      <w:pPr>
        <w:pStyle w:val="a8"/>
        <w:numPr>
          <w:ilvl w:val="0"/>
          <w:numId w:val="1"/>
        </w:numPr>
        <w:spacing w:line="360" w:lineRule="auto"/>
        <w:jc w:val="both"/>
      </w:pPr>
      <w:r>
        <w:t xml:space="preserve">Κόστος επισκέψεων σε μουσεία και χώρους με εκπαιδευτικό ενδιαφέρον. Όπου προβλέπεται κόστος, να αναφέρεται ξεχωριστά. Επιθυμούμε να επισκεφθούμε τον Πύργο του Άιφελ, το Λούβρο, το Ανάκτορο των Βερσαλλιών, το κέντρο </w:t>
      </w:r>
      <w:r>
        <w:rPr>
          <w:lang w:val="en-US"/>
        </w:rPr>
        <w:t>Pompidou</w:t>
      </w:r>
      <w:r>
        <w:t xml:space="preserve">, το Μουσείο </w:t>
      </w:r>
      <w:proofErr w:type="spellStart"/>
      <w:r>
        <w:rPr>
          <w:lang w:val="en-US"/>
        </w:rPr>
        <w:t>Orsay</w:t>
      </w:r>
      <w:proofErr w:type="spellEnd"/>
      <w:r>
        <w:t xml:space="preserve">. Αγορά εισιτηρίων πριν το ταξίδι μας για επιλεγμένους χώρους όταν αυτό είναι δυνατόν προς αποφυγή της σειράς. </w:t>
      </w:r>
    </w:p>
    <w:p w:rsidR="00B14547" w:rsidRDefault="006F790C">
      <w:pPr>
        <w:pStyle w:val="a8"/>
        <w:numPr>
          <w:ilvl w:val="0"/>
          <w:numId w:val="1"/>
        </w:numPr>
        <w:spacing w:line="360" w:lineRule="auto"/>
        <w:jc w:val="both"/>
        <w:rPr>
          <w:b/>
        </w:rPr>
      </w:pPr>
      <w:r>
        <w:rPr>
          <w:b/>
        </w:rPr>
        <w:t>Οικονομικός διακανονισμός</w:t>
      </w:r>
    </w:p>
    <w:p w:rsidR="00B14547" w:rsidRDefault="006F790C">
      <w:pPr>
        <w:spacing w:line="360" w:lineRule="auto"/>
        <w:ind w:left="360"/>
        <w:jc w:val="both"/>
      </w:pPr>
      <w:r>
        <w:t>Α) Η τιμή που θα συμφωνηθεί κατά την υπογραφή του συμβολαίου, να ισχύσει μέχρι την υλοποίηση της εκδρομής.</w:t>
      </w:r>
    </w:p>
    <w:p w:rsidR="00B14547" w:rsidRDefault="006F790C">
      <w:pPr>
        <w:spacing w:line="360" w:lineRule="auto"/>
        <w:ind w:left="360"/>
        <w:jc w:val="both"/>
      </w:pPr>
      <w:r>
        <w:t>Β) 25% (ως ποινική ρήτρα) θα δοθεί δύο (2) εργάσιμες ημέρες μετά την ολοκλήρωση της εκδρομής, εφόσον δεν υπάρξουν προβλήματα κατά τη διάρκειά της.</w:t>
      </w:r>
    </w:p>
    <w:p w:rsidR="00B14547" w:rsidRDefault="006F790C">
      <w:pPr>
        <w:spacing w:line="360" w:lineRule="auto"/>
        <w:ind w:left="360"/>
        <w:jc w:val="both"/>
      </w:pPr>
      <w:r>
        <w:t xml:space="preserve">Γ) Επιστροφή καταβληθέντος ποσού σε περίπτωση μη συμμετοχής μαθητή / </w:t>
      </w:r>
      <w:proofErr w:type="spellStart"/>
      <w:r>
        <w:t>τριας</w:t>
      </w:r>
      <w:proofErr w:type="spellEnd"/>
      <w:r>
        <w:t xml:space="preserve"> λόγω ανωτέρας βίας.</w:t>
      </w:r>
    </w:p>
    <w:p w:rsidR="00B14547" w:rsidRDefault="006F790C">
      <w:pPr>
        <w:spacing w:line="360" w:lineRule="auto"/>
        <w:ind w:left="360"/>
        <w:jc w:val="both"/>
      </w:pPr>
      <w:r>
        <w:t xml:space="preserve">Δ) Προσδιορισμός ακυρωτικών τελών </w:t>
      </w:r>
      <w:proofErr w:type="spellStart"/>
      <w:r>
        <w:t>κατ</w:t>
      </w:r>
      <w:proofErr w:type="spellEnd"/>
      <w:r>
        <w:t xml:space="preserve">΄ άτομο ανάλογα με τη χρονική στιγμή κατά την οποία γίνεται η ακύρωση, σε περίπτωση που μαθητής/τρια ακυρώσει εκούσια τη συμμετοχή του. </w:t>
      </w:r>
    </w:p>
    <w:p w:rsidR="00B14547" w:rsidRDefault="006F790C">
      <w:pPr>
        <w:spacing w:line="360" w:lineRule="auto"/>
        <w:ind w:left="360"/>
        <w:jc w:val="both"/>
      </w:pPr>
      <w:r>
        <w:t>Ε) Το πρακτορείο που θα επιλεγεί θα μεριμνήσει ώστε η καταβολή του ποσού συμμετοχής στην εκπαιδευτική επίσκεψη να πραγματοποιηθεί ηλεκτρονικά από τους γονείς στους λογαριασμούς του που θα τους γνωστοποιήσει, χωρίς την εμπλοκή του σχολείου.</w:t>
      </w:r>
    </w:p>
    <w:p w:rsidR="00B14547" w:rsidRDefault="006F790C">
      <w:pPr>
        <w:spacing w:line="360" w:lineRule="auto"/>
        <w:ind w:left="360"/>
        <w:jc w:val="both"/>
        <w:rPr>
          <w:u w:val="single"/>
        </w:rPr>
      </w:pPr>
      <w:r>
        <w:rPr>
          <w:u w:val="single"/>
        </w:rPr>
        <w:t>Οι οικονομικές προσφορές θα πρέπει να συνοδεύονται από:</w:t>
      </w:r>
    </w:p>
    <w:p w:rsidR="00B14547" w:rsidRDefault="006F790C">
      <w:pPr>
        <w:spacing w:line="360" w:lineRule="auto"/>
        <w:ind w:left="360"/>
        <w:jc w:val="both"/>
      </w:pPr>
      <w:r>
        <w:t>Α) 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B14547" w:rsidRDefault="006F790C">
      <w:pPr>
        <w:spacing w:line="360" w:lineRule="auto"/>
        <w:ind w:left="360"/>
        <w:jc w:val="both"/>
      </w:pPr>
      <w:r>
        <w:t>Β)  Εγγυητική επιστολή υλοποίησης της εκδρομής.</w:t>
      </w:r>
    </w:p>
    <w:p w:rsidR="00B14547" w:rsidRDefault="006F790C">
      <w:pPr>
        <w:spacing w:line="360" w:lineRule="auto"/>
        <w:ind w:left="360"/>
        <w:jc w:val="both"/>
      </w:pPr>
      <w:r>
        <w:t>Γ) Ασφαλιστική και φορολογική ενημερότητα.</w:t>
      </w:r>
    </w:p>
    <w:p w:rsidR="00B14547" w:rsidRDefault="006F790C">
      <w:pPr>
        <w:spacing w:line="360" w:lineRule="auto"/>
        <w:ind w:left="360"/>
        <w:jc w:val="both"/>
      </w:pPr>
      <w:r>
        <w:t>Δ) Υπεύθυνη δήλωση ότι το τουριστικό γραφείο αποδέχεται ποινική ρήτρα σε περίπτωση αθέτησης των όρων του συμβολαίου από πλευράς του.</w:t>
      </w:r>
    </w:p>
    <w:p w:rsidR="00B14547" w:rsidRDefault="006F790C">
      <w:pPr>
        <w:spacing w:line="360" w:lineRule="auto"/>
        <w:ind w:left="360"/>
        <w:jc w:val="both"/>
      </w:pPr>
      <w:r>
        <w:t>Ε) Ασφαλιστήριο συμβόλαιο με παροχές καλύψεων και ποσά (να περιλαμβάνεται και υγειονομική περίθαλψη).</w:t>
      </w:r>
    </w:p>
    <w:p w:rsidR="00B14547" w:rsidRDefault="006F790C">
      <w:pPr>
        <w:spacing w:line="360" w:lineRule="auto"/>
        <w:ind w:left="360"/>
        <w:jc w:val="both"/>
      </w:pPr>
      <w:r>
        <w:t xml:space="preserve">Στ) Βεβαίωση του ξενοδοχείου για διαθεσιμότητα και </w:t>
      </w:r>
      <w:proofErr w:type="spellStart"/>
      <w:r>
        <w:t>προκράτηση</w:t>
      </w:r>
      <w:proofErr w:type="spellEnd"/>
      <w:r>
        <w:t>.</w:t>
      </w:r>
    </w:p>
    <w:p w:rsidR="00B14547" w:rsidRDefault="006F790C">
      <w:pPr>
        <w:spacing w:line="360" w:lineRule="auto"/>
        <w:ind w:left="360"/>
        <w:jc w:val="both"/>
      </w:pPr>
      <w:r>
        <w:t>Ζ) Για όλες τις υπηρεσίες που αναγράφονται παραπάνω ζητείται το συνολικό κόστος της εκδρομής καθώς και το κόστος ανά μαθητή περιλαμβανομένου του Φ.Π.Α., καθώς και οι φόροι αεροδρομίου.</w:t>
      </w:r>
    </w:p>
    <w:p w:rsidR="00B14547" w:rsidRDefault="006F790C">
      <w:pPr>
        <w:spacing w:line="360" w:lineRule="auto"/>
        <w:ind w:left="360"/>
        <w:jc w:val="both"/>
      </w:pPr>
      <w:r>
        <w:lastRenderedPageBreak/>
        <w:t>Η) Όλοι οι μαθητές θα μετακινηθούν μαζί με τους συνοδούς τους με τις ίδιες πτήσεις και θα διαμένουν στο ίδιο ξενοδοχείο.</w:t>
      </w:r>
    </w:p>
    <w:p w:rsidR="00B14547" w:rsidRDefault="00B14547">
      <w:pPr>
        <w:spacing w:line="360" w:lineRule="auto"/>
        <w:ind w:left="360"/>
        <w:jc w:val="both"/>
      </w:pPr>
    </w:p>
    <w:p w:rsidR="00B14547" w:rsidRDefault="006F790C">
      <w:pPr>
        <w:spacing w:line="360" w:lineRule="auto"/>
        <w:jc w:val="both"/>
      </w:pPr>
      <w:r>
        <w:t xml:space="preserve">Οι προσφορές των ταξιδιωτικών γραφείων κατατίθενται σε σφραγισμένο φάκελο, και θα γίνονται δεκτές μέχρι και την </w:t>
      </w:r>
      <w:r>
        <w:rPr>
          <w:b/>
        </w:rPr>
        <w:t>Δευτέρα 29/01/2024 και ώρα 10.00πμ</w:t>
      </w:r>
      <w:r>
        <w:t xml:space="preserve"> στο Γραφείο του Διευθυντή του 1</w:t>
      </w:r>
      <w:r>
        <w:rPr>
          <w:vertAlign w:val="superscript"/>
        </w:rPr>
        <w:t>ου</w:t>
      </w:r>
      <w:r>
        <w:t xml:space="preserve"> Πρότυπου Γυμνασίου Θεσσαλονίκης. </w:t>
      </w:r>
    </w:p>
    <w:p w:rsidR="00B14547" w:rsidRDefault="00B14547">
      <w:pPr>
        <w:spacing w:line="360" w:lineRule="auto"/>
        <w:jc w:val="both"/>
        <w:rPr>
          <w:u w:val="single"/>
        </w:rPr>
      </w:pPr>
    </w:p>
    <w:p w:rsidR="00B14547" w:rsidRDefault="006F790C">
      <w:pPr>
        <w:spacing w:line="360" w:lineRule="auto"/>
        <w:jc w:val="both"/>
        <w:rPr>
          <w:u w:val="single"/>
        </w:rPr>
      </w:pPr>
      <w:r>
        <w:rPr>
          <w:u w:val="single"/>
        </w:rPr>
        <w:t>Κύριο κριτήριο για την επιλογή του ταξιδιωτικού πρακτορείου, εκτός από την οικονομική προσφορά, είναι η ασφάλεια των μαθητών μας, η ποιότητα των προσφερόμενων υπηρεσιών, η πληρότητα της προσφοράς σε συνδυασμό με την τιμή. Το σχολείο θα επιλέξει την προσφορά που θα εγγυάται την αρτιότερη, και ασφαλέστερη οργάνωση της εκδρομής και όχι υποχρεωτικά και μόνο τη χαμηλότερη προσφερόμενη τιμή.</w:t>
      </w:r>
    </w:p>
    <w:p w:rsidR="00B14547" w:rsidRDefault="00B14547">
      <w:pPr>
        <w:spacing w:line="360" w:lineRule="auto"/>
        <w:jc w:val="both"/>
        <w:rPr>
          <w:u w:val="single"/>
        </w:rPr>
      </w:pPr>
    </w:p>
    <w:p w:rsidR="00B14547" w:rsidRDefault="006F790C">
      <w:pPr>
        <w:spacing w:line="360" w:lineRule="auto"/>
        <w:jc w:val="both"/>
        <w:rPr>
          <w:b/>
          <w:u w:val="single"/>
        </w:rPr>
      </w:pPr>
      <w:r>
        <w:rPr>
          <w:b/>
          <w:u w:val="single"/>
        </w:rPr>
        <w:t>Καμία προσφορά δε θα γίνει αποδεκτή αν δεν ικανοποιούνται όλοι οι παραπάνω όροι και προϋποθέσεις.</w:t>
      </w:r>
    </w:p>
    <w:p w:rsidR="00B14547" w:rsidRDefault="00B14547">
      <w:pPr>
        <w:spacing w:line="360" w:lineRule="auto"/>
        <w:jc w:val="right"/>
        <w:rPr>
          <w:b/>
        </w:rPr>
      </w:pPr>
    </w:p>
    <w:p w:rsidR="00B14547" w:rsidRDefault="00B14547">
      <w:pPr>
        <w:spacing w:line="360" w:lineRule="auto"/>
        <w:jc w:val="center"/>
      </w:pPr>
    </w:p>
    <w:p w:rsidR="006F790C" w:rsidRDefault="006F790C" w:rsidP="006F790C">
      <w:pPr>
        <w:spacing w:line="360" w:lineRule="auto"/>
        <w:jc w:val="center"/>
      </w:pPr>
      <w:r>
        <w:t>Ο Διευθυντής</w:t>
      </w:r>
    </w:p>
    <w:p w:rsidR="006F790C" w:rsidRDefault="006F790C" w:rsidP="006F790C">
      <w:pPr>
        <w:spacing w:line="360" w:lineRule="auto"/>
        <w:jc w:val="center"/>
      </w:pPr>
    </w:p>
    <w:p w:rsidR="006F790C" w:rsidRDefault="006F790C" w:rsidP="006F790C">
      <w:pPr>
        <w:spacing w:line="360" w:lineRule="auto"/>
        <w:jc w:val="center"/>
      </w:pPr>
      <w:r>
        <w:t>Τ.Σ.Υ.</w:t>
      </w:r>
    </w:p>
    <w:p w:rsidR="006F790C" w:rsidRDefault="006F790C" w:rsidP="006F790C">
      <w:pPr>
        <w:spacing w:line="360" w:lineRule="auto"/>
        <w:jc w:val="center"/>
      </w:pPr>
    </w:p>
    <w:p w:rsidR="006F790C" w:rsidRDefault="006F790C" w:rsidP="006F790C">
      <w:pPr>
        <w:spacing w:line="360" w:lineRule="auto"/>
        <w:jc w:val="center"/>
      </w:pPr>
      <w:r>
        <w:t>Κοσμίδης Εμμανουήλ</w:t>
      </w:r>
    </w:p>
    <w:p w:rsidR="006F790C" w:rsidRDefault="006F790C" w:rsidP="006F790C">
      <w:pPr>
        <w:spacing w:line="360" w:lineRule="auto"/>
        <w:jc w:val="center"/>
      </w:pPr>
      <w:r>
        <w:t>ΠΕ86 Πληροφορικής</w:t>
      </w:r>
    </w:p>
    <w:p w:rsidR="006F790C" w:rsidRDefault="006F790C" w:rsidP="006F790C">
      <w:pPr>
        <w:spacing w:line="360" w:lineRule="auto"/>
        <w:jc w:val="center"/>
      </w:pPr>
    </w:p>
    <w:p w:rsidR="006F790C" w:rsidRDefault="006F790C" w:rsidP="006F790C">
      <w:pPr>
        <w:spacing w:line="360" w:lineRule="auto"/>
        <w:jc w:val="center"/>
      </w:pPr>
    </w:p>
    <w:p w:rsidR="00B14547" w:rsidRDefault="006F790C" w:rsidP="006F790C">
      <w:pPr>
        <w:spacing w:line="360" w:lineRule="auto"/>
        <w:jc w:val="center"/>
      </w:pPr>
      <w:r>
        <w:t>ΑΚΡΙΒΕΣ ΑΝΤΙΓΡΑΦΟ</w:t>
      </w:r>
    </w:p>
    <w:p w:rsidR="00B14547" w:rsidRDefault="00B14547">
      <w:pPr>
        <w:spacing w:line="360" w:lineRule="auto"/>
        <w:ind w:left="5040" w:firstLine="720"/>
        <w:jc w:val="center"/>
      </w:pPr>
    </w:p>
    <w:sectPr w:rsidR="00B14547" w:rsidSect="00B14547">
      <w:pgSz w:w="11906" w:h="16838"/>
      <w:pgMar w:top="1440" w:right="1440" w:bottom="1440" w:left="1440"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D64F5"/>
    <w:multiLevelType w:val="multilevel"/>
    <w:tmpl w:val="F432E6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E4476FB"/>
    <w:multiLevelType w:val="multilevel"/>
    <w:tmpl w:val="75FE17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47"/>
    <w:rsid w:val="006F790C"/>
    <w:rsid w:val="00B14547"/>
    <w:rsid w:val="00F60B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7D9D8-0B8A-4EA5-8B36-3F01CA83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uiPriority w:val="9"/>
    <w:qFormat/>
    <w:rsid w:val="00F96465"/>
    <w:pPr>
      <w:keepNext/>
      <w:keepLines/>
      <w:spacing w:before="480" w:after="120"/>
      <w:outlineLvl w:val="0"/>
    </w:pPr>
    <w:rPr>
      <w:b/>
      <w:sz w:val="48"/>
      <w:szCs w:val="48"/>
    </w:rPr>
  </w:style>
  <w:style w:type="paragraph" w:customStyle="1" w:styleId="21">
    <w:name w:val="Επικεφαλίδα 21"/>
    <w:basedOn w:val="a"/>
    <w:next w:val="a"/>
    <w:uiPriority w:val="9"/>
    <w:semiHidden/>
    <w:unhideWhenUsed/>
    <w:qFormat/>
    <w:rsid w:val="00F96465"/>
    <w:pPr>
      <w:keepNext/>
      <w:keepLines/>
      <w:spacing w:before="360" w:after="80"/>
      <w:outlineLvl w:val="1"/>
    </w:pPr>
    <w:rPr>
      <w:b/>
      <w:sz w:val="36"/>
      <w:szCs w:val="36"/>
    </w:rPr>
  </w:style>
  <w:style w:type="paragraph" w:customStyle="1" w:styleId="31">
    <w:name w:val="Επικεφαλίδα 31"/>
    <w:basedOn w:val="a"/>
    <w:next w:val="a"/>
    <w:uiPriority w:val="9"/>
    <w:semiHidden/>
    <w:unhideWhenUsed/>
    <w:qFormat/>
    <w:rsid w:val="00F96465"/>
    <w:pPr>
      <w:keepNext/>
      <w:keepLines/>
      <w:spacing w:before="280" w:after="80"/>
      <w:outlineLvl w:val="2"/>
    </w:pPr>
    <w:rPr>
      <w:b/>
      <w:sz w:val="28"/>
      <w:szCs w:val="28"/>
    </w:rPr>
  </w:style>
  <w:style w:type="paragraph" w:customStyle="1" w:styleId="41">
    <w:name w:val="Επικεφαλίδα 41"/>
    <w:basedOn w:val="a"/>
    <w:next w:val="a"/>
    <w:uiPriority w:val="9"/>
    <w:semiHidden/>
    <w:unhideWhenUsed/>
    <w:qFormat/>
    <w:rsid w:val="00F96465"/>
    <w:pPr>
      <w:keepNext/>
      <w:keepLines/>
      <w:spacing w:before="240" w:after="40"/>
      <w:outlineLvl w:val="3"/>
    </w:pPr>
    <w:rPr>
      <w:b/>
    </w:rPr>
  </w:style>
  <w:style w:type="paragraph" w:customStyle="1" w:styleId="51">
    <w:name w:val="Επικεφαλίδα 51"/>
    <w:basedOn w:val="a"/>
    <w:next w:val="a"/>
    <w:uiPriority w:val="9"/>
    <w:semiHidden/>
    <w:unhideWhenUsed/>
    <w:qFormat/>
    <w:rsid w:val="00F96465"/>
    <w:pPr>
      <w:keepNext/>
      <w:keepLines/>
      <w:spacing w:before="220" w:after="40"/>
      <w:outlineLvl w:val="4"/>
    </w:pPr>
    <w:rPr>
      <w:b/>
      <w:sz w:val="22"/>
      <w:szCs w:val="22"/>
    </w:rPr>
  </w:style>
  <w:style w:type="paragraph" w:customStyle="1" w:styleId="61">
    <w:name w:val="Επικεφαλίδα 61"/>
    <w:basedOn w:val="a"/>
    <w:next w:val="a"/>
    <w:uiPriority w:val="9"/>
    <w:semiHidden/>
    <w:unhideWhenUsed/>
    <w:qFormat/>
    <w:rsid w:val="00F96465"/>
    <w:pPr>
      <w:keepNext/>
      <w:keepLines/>
      <w:spacing w:before="200" w:after="40"/>
      <w:outlineLvl w:val="5"/>
    </w:pPr>
    <w:rPr>
      <w:b/>
      <w:sz w:val="20"/>
      <w:szCs w:val="20"/>
    </w:rPr>
  </w:style>
  <w:style w:type="character" w:styleId="-">
    <w:name w:val="Hyperlink"/>
    <w:basedOn w:val="a0"/>
    <w:uiPriority w:val="99"/>
    <w:semiHidden/>
    <w:unhideWhenUsed/>
    <w:rsid w:val="005A03FB"/>
    <w:rPr>
      <w:color w:val="0000FF"/>
      <w:u w:val="single"/>
    </w:rPr>
  </w:style>
  <w:style w:type="character" w:customStyle="1" w:styleId="Char">
    <w:name w:val="Κείμενο πλαισίου Char"/>
    <w:basedOn w:val="a0"/>
    <w:link w:val="a3"/>
    <w:uiPriority w:val="99"/>
    <w:semiHidden/>
    <w:qFormat/>
    <w:rsid w:val="004A51FD"/>
    <w:rPr>
      <w:rFonts w:ascii="Tahoma" w:hAnsi="Tahoma" w:cs="Tahoma"/>
      <w:sz w:val="16"/>
      <w:szCs w:val="16"/>
    </w:rPr>
  </w:style>
  <w:style w:type="paragraph" w:customStyle="1" w:styleId="Heading">
    <w:name w:val="Heading"/>
    <w:basedOn w:val="a"/>
    <w:next w:val="a4"/>
    <w:qFormat/>
    <w:rsid w:val="00B14547"/>
    <w:pPr>
      <w:keepNext/>
      <w:spacing w:before="240" w:after="120"/>
    </w:pPr>
    <w:rPr>
      <w:rFonts w:ascii="Liberation Sans" w:eastAsia="Noto Sans CJK SC" w:hAnsi="Liberation Sans" w:cs="Lohit Devanagari"/>
      <w:sz w:val="28"/>
      <w:szCs w:val="28"/>
    </w:rPr>
  </w:style>
  <w:style w:type="paragraph" w:styleId="a4">
    <w:name w:val="Body Text"/>
    <w:basedOn w:val="a"/>
    <w:rsid w:val="00B14547"/>
    <w:pPr>
      <w:spacing w:after="140" w:line="276" w:lineRule="auto"/>
    </w:pPr>
  </w:style>
  <w:style w:type="paragraph" w:styleId="a5">
    <w:name w:val="List"/>
    <w:basedOn w:val="a4"/>
    <w:rsid w:val="00B14547"/>
    <w:rPr>
      <w:rFonts w:cs="Lohit Devanagari"/>
    </w:rPr>
  </w:style>
  <w:style w:type="paragraph" w:customStyle="1" w:styleId="1">
    <w:name w:val="Λεζάντα1"/>
    <w:basedOn w:val="a"/>
    <w:qFormat/>
    <w:rsid w:val="00B14547"/>
    <w:pPr>
      <w:suppressLineNumbers/>
      <w:spacing w:before="120" w:after="120"/>
    </w:pPr>
    <w:rPr>
      <w:rFonts w:cs="Lohit Devanagari"/>
      <w:i/>
      <w:iCs/>
    </w:rPr>
  </w:style>
  <w:style w:type="paragraph" w:customStyle="1" w:styleId="Index">
    <w:name w:val="Index"/>
    <w:basedOn w:val="a"/>
    <w:qFormat/>
    <w:rsid w:val="00B14547"/>
    <w:pPr>
      <w:suppressLineNumbers/>
    </w:pPr>
    <w:rPr>
      <w:rFonts w:cs="Lohit Devanagari"/>
    </w:rPr>
  </w:style>
  <w:style w:type="paragraph" w:styleId="a6">
    <w:name w:val="Title"/>
    <w:basedOn w:val="a"/>
    <w:next w:val="a"/>
    <w:uiPriority w:val="10"/>
    <w:qFormat/>
    <w:rsid w:val="00F96465"/>
    <w:pPr>
      <w:keepNext/>
      <w:keepLines/>
      <w:spacing w:before="480" w:after="120"/>
    </w:pPr>
    <w:rPr>
      <w:b/>
      <w:sz w:val="72"/>
      <w:szCs w:val="72"/>
    </w:rPr>
  </w:style>
  <w:style w:type="paragraph" w:styleId="a7">
    <w:name w:val="Subtitle"/>
    <w:basedOn w:val="a"/>
    <w:next w:val="a"/>
    <w:uiPriority w:val="11"/>
    <w:qFormat/>
    <w:rsid w:val="00F96465"/>
    <w:pPr>
      <w:keepNext/>
      <w:keepLines/>
      <w:spacing w:before="360" w:after="80"/>
    </w:pPr>
    <w:rPr>
      <w:rFonts w:ascii="Georgia" w:eastAsia="Georgia" w:hAnsi="Georgia" w:cs="Georgia"/>
      <w:i/>
      <w:color w:val="666666"/>
      <w:sz w:val="48"/>
      <w:szCs w:val="48"/>
    </w:rPr>
  </w:style>
  <w:style w:type="paragraph" w:styleId="a8">
    <w:name w:val="List Paragraph"/>
    <w:basedOn w:val="a"/>
    <w:uiPriority w:val="34"/>
    <w:qFormat/>
    <w:rsid w:val="0023453B"/>
    <w:pPr>
      <w:ind w:left="720"/>
      <w:contextualSpacing/>
    </w:pPr>
  </w:style>
  <w:style w:type="paragraph" w:styleId="a3">
    <w:name w:val="Balloon Text"/>
    <w:basedOn w:val="a"/>
    <w:link w:val="Char"/>
    <w:uiPriority w:val="99"/>
    <w:semiHidden/>
    <w:unhideWhenUsed/>
    <w:qFormat/>
    <w:rsid w:val="004A51FD"/>
    <w:rPr>
      <w:rFonts w:ascii="Tahoma" w:hAnsi="Tahoma" w:cs="Tahoma"/>
      <w:sz w:val="16"/>
      <w:szCs w:val="16"/>
    </w:rPr>
  </w:style>
  <w:style w:type="table" w:customStyle="1" w:styleId="TableNormal">
    <w:name w:val="Table Normal"/>
    <w:rsid w:val="00F9646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g-goussons-gif.ac-versaille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Pdimou</dc:creator>
  <dc:description/>
  <cp:lastModifiedBy>Pdimou</cp:lastModifiedBy>
  <cp:revision>2</cp:revision>
  <cp:lastPrinted>2023-12-06T12:04:00Z</cp:lastPrinted>
  <dcterms:created xsi:type="dcterms:W3CDTF">2024-01-17T09:53:00Z</dcterms:created>
  <dcterms:modified xsi:type="dcterms:W3CDTF">2024-01-17T09:53:00Z</dcterms:modified>
  <dc:language>en-US</dc:language>
</cp:coreProperties>
</file>